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mc:AlternateContent>
          <mc:Choice Requires="wps">
            <w:drawing>
              <wp:anchor distT="0" distB="0" distL="114300" distR="114300" simplePos="0" relativeHeight="251663360" behindDoc="0" locked="0" layoutInCell="1" allowOverlap="1">
                <wp:simplePos x="0" y="0"/>
                <wp:positionH relativeFrom="margin">
                  <wp:posOffset>470535</wp:posOffset>
                </wp:positionH>
                <wp:positionV relativeFrom="paragraph">
                  <wp:posOffset>1527810</wp:posOffset>
                </wp:positionV>
                <wp:extent cx="6610350" cy="8719185"/>
                <wp:effectExtent l="0" t="0" r="0" b="0"/>
                <wp:wrapNone/>
                <wp:docPr id="13" name="矩形 1"/>
                <wp:cNvGraphicFramePr/>
                <a:graphic xmlns:a="http://schemas.openxmlformats.org/drawingml/2006/main">
                  <a:graphicData uri="http://schemas.microsoft.com/office/word/2010/wordprocessingShape">
                    <wps:wsp>
                      <wps:cNvSpPr/>
                      <wps:spPr>
                        <a:xfrm>
                          <a:off x="0" y="0"/>
                          <a:ext cx="6610350" cy="8719185"/>
                        </a:xfrm>
                        <a:prstGeom prst="rect">
                          <a:avLst/>
                        </a:prstGeom>
                      </wps:spPr>
                      <wps:txbx>
                        <w:txbxContent>
                          <w:p>
                            <w:pPr>
                              <w:pStyle w:val="6"/>
                              <w:keepNext w:val="0"/>
                              <w:keepLines w:val="0"/>
                              <w:widowControl/>
                              <w:suppressLineNumbers w:val="0"/>
                              <w:spacing w:before="0" w:beforeAutospacing="0" w:after="0" w:afterAutospacing="0" w:line="368" w:lineRule="atLeast"/>
                              <w:ind w:left="0" w:right="0" w:firstLine="480" w:firstLineChars="200"/>
                              <w:rPr>
                                <w:rFonts w:hint="eastAsia" w:ascii="仿宋" w:hAnsi="仿宋" w:eastAsia="仿宋" w:cs="仿宋"/>
                              </w:rPr>
                            </w:pPr>
                            <w:r>
                              <w:rPr>
                                <w:rFonts w:hint="eastAsia" w:ascii="仿宋" w:hAnsi="仿宋" w:eastAsia="仿宋" w:cs="仿宋"/>
                                <w:sz w:val="24"/>
                                <w:szCs w:val="24"/>
                              </w:rPr>
                              <w:t>依据《中华人民共和国安全生产法》、公安部关于《机关、团体、企业、事业单位消防安全管理规定》及《黑龙江省消防条例》，制定本办法。</w:t>
                            </w:r>
                          </w:p>
                          <w:p>
                            <w:pPr>
                              <w:pStyle w:val="6"/>
                              <w:keepNext w:val="0"/>
                              <w:keepLines w:val="0"/>
                              <w:widowControl/>
                              <w:numPr>
                                <w:ilvl w:val="0"/>
                                <w:numId w:val="1"/>
                              </w:numPr>
                              <w:suppressLineNumbers w:val="0"/>
                              <w:spacing w:before="0" w:beforeAutospacing="0" w:after="0" w:afterAutospacing="0" w:line="368" w:lineRule="atLeast"/>
                              <w:ind w:left="0" w:leftChars="0" w:right="0" w:rightChars="0" w:firstLine="420" w:firstLineChars="0"/>
                              <w:rPr>
                                <w:rFonts w:hint="eastAsia" w:ascii="仿宋" w:hAnsi="仿宋" w:eastAsia="仿宋" w:cs="仿宋"/>
                                <w:sz w:val="24"/>
                                <w:szCs w:val="24"/>
                              </w:rPr>
                            </w:pPr>
                            <w:r>
                              <w:rPr>
                                <w:rFonts w:hint="eastAsia" w:ascii="仿宋" w:hAnsi="仿宋" w:eastAsia="仿宋" w:cs="仿宋"/>
                                <w:sz w:val="24"/>
                                <w:szCs w:val="24"/>
                              </w:rPr>
                              <w:t>认真贯彻“安全第一，预防为主”的方针，不断加强安全意识，杜绝安全隐患，一旦发生火警险情迅速做出反应。</w:t>
                            </w:r>
                          </w:p>
                          <w:p>
                            <w:pPr>
                              <w:pStyle w:val="6"/>
                              <w:keepNext w:val="0"/>
                              <w:keepLines w:val="0"/>
                              <w:widowControl/>
                              <w:numPr>
                                <w:ilvl w:val="0"/>
                                <w:numId w:val="1"/>
                              </w:numPr>
                              <w:suppressLineNumbers w:val="0"/>
                              <w:spacing w:before="0" w:beforeAutospacing="0" w:after="0" w:afterAutospacing="0" w:line="368" w:lineRule="atLeast"/>
                              <w:ind w:left="0" w:leftChars="0" w:right="0" w:rightChars="0" w:firstLine="420" w:firstLineChars="0"/>
                              <w:rPr>
                                <w:rFonts w:hint="eastAsia" w:ascii="仿宋" w:hAnsi="仿宋" w:eastAsia="仿宋" w:cs="仿宋"/>
                                <w:sz w:val="24"/>
                                <w:szCs w:val="24"/>
                              </w:rPr>
                            </w:pPr>
                            <w:r>
                              <w:rPr>
                                <w:rFonts w:hint="eastAsia" w:ascii="仿宋" w:hAnsi="仿宋" w:eastAsia="仿宋" w:cs="仿宋"/>
                                <w:sz w:val="24"/>
                                <w:szCs w:val="24"/>
                              </w:rPr>
                              <w:t>构建有效的防控体系，实行统一指挥、分级管理，馆领导负责全面指导和指挥，各部室分工协作，全体馆员参与。</w:t>
                            </w:r>
                          </w:p>
                          <w:p>
                            <w:pPr>
                              <w:pStyle w:val="6"/>
                              <w:keepNext w:val="0"/>
                              <w:keepLines w:val="0"/>
                              <w:widowControl/>
                              <w:numPr>
                                <w:ilvl w:val="0"/>
                                <w:numId w:val="1"/>
                              </w:numPr>
                              <w:suppressLineNumbers w:val="0"/>
                              <w:spacing w:before="0" w:beforeAutospacing="0" w:after="0" w:afterAutospacing="0" w:line="368" w:lineRule="atLeast"/>
                              <w:ind w:left="0" w:leftChars="0" w:right="0" w:rightChars="0" w:firstLine="420" w:firstLineChars="0"/>
                              <w:rPr>
                                <w:rFonts w:hint="eastAsia" w:ascii="仿宋" w:hAnsi="仿宋" w:eastAsia="仿宋" w:cs="仿宋"/>
                                <w:sz w:val="24"/>
                                <w:szCs w:val="24"/>
                              </w:rPr>
                            </w:pPr>
                            <w:r>
                              <w:rPr>
                                <w:rFonts w:hint="eastAsia" w:ascii="仿宋" w:hAnsi="仿宋" w:eastAsia="仿宋" w:cs="仿宋"/>
                                <w:sz w:val="24"/>
                                <w:szCs w:val="24"/>
                              </w:rPr>
                              <w:t>本办法适用于图书馆与信息中心所辖各部室，各部室及工作人员要严格执行。</w:t>
                            </w:r>
                          </w:p>
                          <w:p>
                            <w:pPr>
                              <w:pStyle w:val="6"/>
                              <w:keepNext w:val="0"/>
                              <w:keepLines w:val="0"/>
                              <w:widowControl/>
                              <w:numPr>
                                <w:ilvl w:val="0"/>
                                <w:numId w:val="1"/>
                              </w:numPr>
                              <w:suppressLineNumbers w:val="0"/>
                              <w:spacing w:before="0" w:beforeAutospacing="0" w:after="0" w:afterAutospacing="0" w:line="368" w:lineRule="atLeast"/>
                              <w:ind w:left="0" w:leftChars="0" w:right="0" w:rightChars="0" w:firstLine="420" w:firstLineChars="0"/>
                              <w:rPr>
                                <w:rFonts w:hint="eastAsia" w:ascii="仿宋" w:hAnsi="仿宋" w:eastAsia="仿宋" w:cs="仿宋"/>
                                <w:sz w:val="24"/>
                                <w:szCs w:val="24"/>
                              </w:rPr>
                            </w:pPr>
                            <w:r>
                              <w:rPr>
                                <w:rFonts w:hint="eastAsia" w:ascii="仿宋" w:hAnsi="仿宋" w:eastAsia="仿宋" w:cs="仿宋"/>
                                <w:sz w:val="24"/>
                                <w:szCs w:val="24"/>
                              </w:rPr>
                              <w:t>为加强应对突发事故的组织领导，图书馆与信息中心成立火灾防控工作领导指挥组。组长由馆长担任，副组长由副馆长担任，成员由各部室负责人组成。领导指挥组下设四个行动小组，即通讯联络组、灭火抢险组、引导疏散组、防护救护组，小组长分别由副馆长和总工程师兼任。</w:t>
                            </w:r>
                          </w:p>
                          <w:p>
                            <w:pPr>
                              <w:pStyle w:val="6"/>
                              <w:keepNext w:val="0"/>
                              <w:keepLines w:val="0"/>
                              <w:widowControl/>
                              <w:numPr>
                                <w:ilvl w:val="0"/>
                                <w:numId w:val="1"/>
                              </w:numPr>
                              <w:suppressLineNumbers w:val="0"/>
                              <w:spacing w:before="0" w:beforeAutospacing="0" w:after="0" w:afterAutospacing="0" w:line="368" w:lineRule="atLeast"/>
                              <w:ind w:left="0" w:leftChars="0" w:right="0" w:rightChars="0" w:firstLine="420" w:firstLineChars="0"/>
                              <w:rPr>
                                <w:rFonts w:hint="eastAsia" w:ascii="仿宋" w:hAnsi="仿宋" w:eastAsia="仿宋" w:cs="仿宋"/>
                                <w:sz w:val="24"/>
                                <w:szCs w:val="24"/>
                              </w:rPr>
                            </w:pPr>
                            <w:r>
                              <w:rPr>
                                <w:rFonts w:hint="eastAsia" w:ascii="仿宋" w:hAnsi="仿宋" w:eastAsia="仿宋" w:cs="仿宋"/>
                                <w:sz w:val="24"/>
                                <w:szCs w:val="24"/>
                              </w:rPr>
                              <w:t>防控工作领导小组职责：加强日常安全教育及各项防控措施建设；组织开展事故应急救援工作；及时向学校有关部门报告；全面组织灾后各项恢复工作。</w:t>
                            </w:r>
                          </w:p>
                          <w:p>
                            <w:pPr>
                              <w:pStyle w:val="6"/>
                              <w:keepNext w:val="0"/>
                              <w:keepLines w:val="0"/>
                              <w:widowControl/>
                              <w:numPr>
                                <w:ilvl w:val="0"/>
                                <w:numId w:val="1"/>
                              </w:numPr>
                              <w:suppressLineNumbers w:val="0"/>
                              <w:spacing w:before="0" w:beforeAutospacing="0" w:after="0" w:afterAutospacing="0" w:line="368" w:lineRule="atLeast"/>
                              <w:ind w:left="0" w:leftChars="0" w:right="0" w:rightChars="0" w:firstLine="420" w:firstLineChars="0"/>
                              <w:rPr>
                                <w:rFonts w:hint="eastAsia" w:ascii="仿宋" w:hAnsi="仿宋" w:eastAsia="仿宋" w:cs="仿宋"/>
                                <w:sz w:val="24"/>
                                <w:szCs w:val="24"/>
                              </w:rPr>
                            </w:pPr>
                            <w:r>
                              <w:rPr>
                                <w:rFonts w:hint="eastAsia" w:ascii="仿宋" w:hAnsi="仿宋" w:eastAsia="仿宋" w:cs="仿宋"/>
                                <w:sz w:val="24"/>
                                <w:szCs w:val="24"/>
                              </w:rPr>
                              <w:t>行动小组职责：通讯联络小组负责火灾险情报警、接警等通讯联络，参与火灾险情抢救及事故调查处理有关的联络工作；灭火抢险小组负责及时扑灭初起火灾，初步了解起火原因及事故险情情况，并及时向指挥组组长报告；引导疏散小组负责对事故现场的读者进行引导疏散，确保安全门及时开启畅通，防止人员拥挤造成伤亡事故发生；防护救助小组负责配合医护人员对事故现场伤员进行紧急救护和转运。</w:t>
                            </w:r>
                          </w:p>
                          <w:p>
                            <w:pPr>
                              <w:pStyle w:val="6"/>
                              <w:keepNext w:val="0"/>
                              <w:keepLines w:val="0"/>
                              <w:widowControl/>
                              <w:numPr>
                                <w:ilvl w:val="0"/>
                                <w:numId w:val="1"/>
                              </w:numPr>
                              <w:suppressLineNumbers w:val="0"/>
                              <w:spacing w:before="0" w:beforeAutospacing="0" w:after="0" w:afterAutospacing="0" w:line="368" w:lineRule="atLeast"/>
                              <w:ind w:left="0" w:leftChars="0" w:right="0" w:rightChars="0" w:firstLine="420" w:firstLineChars="0"/>
                              <w:rPr>
                                <w:rFonts w:hint="eastAsia" w:ascii="仿宋" w:hAnsi="仿宋" w:eastAsia="仿宋" w:cs="仿宋"/>
                                <w:sz w:val="24"/>
                                <w:szCs w:val="24"/>
                              </w:rPr>
                            </w:pPr>
                            <w:r>
                              <w:rPr>
                                <w:rFonts w:hint="eastAsia" w:ascii="仿宋" w:hAnsi="仿宋" w:eastAsia="仿宋" w:cs="仿宋"/>
                                <w:sz w:val="24"/>
                                <w:szCs w:val="24"/>
                              </w:rPr>
                              <w:t>扑救初起火灾的程序和措施。各部室工作环境是以电器设备、图书为主，发现初起火灾时，现场工作人员要立即根据起火性质，采取有效措施。首先，断开配电电源，就近采用干粉灭火器喷射、消防栓喷淋、泼水等措施，力争将初火扑灭或控制火情。同时，向单位负责人报告。单位负责人在最短的时间内就近组织灭火小组成员进行扑救，注意保护火灾现场，协助有关部门对事故进行调查处理，做好火灾现场清理，制定隐患整改措施，并向有关部门提交事故书面报告。</w:t>
                            </w:r>
                          </w:p>
                          <w:p>
                            <w:pPr>
                              <w:pStyle w:val="6"/>
                              <w:keepNext w:val="0"/>
                              <w:keepLines w:val="0"/>
                              <w:widowControl/>
                              <w:numPr>
                                <w:ilvl w:val="0"/>
                                <w:numId w:val="1"/>
                              </w:numPr>
                              <w:suppressLineNumbers w:val="0"/>
                              <w:spacing w:before="0" w:beforeAutospacing="0" w:after="0" w:afterAutospacing="0" w:line="368" w:lineRule="atLeast"/>
                              <w:ind w:left="0" w:leftChars="0" w:right="0" w:rightChars="0" w:firstLine="420" w:firstLineChars="0"/>
                              <w:rPr>
                                <w:rFonts w:hint="eastAsia" w:ascii="仿宋" w:hAnsi="仿宋" w:eastAsia="仿宋" w:cs="仿宋"/>
                                <w:sz w:val="24"/>
                                <w:szCs w:val="24"/>
                              </w:rPr>
                            </w:pPr>
                            <w:r>
                              <w:rPr>
                                <w:rFonts w:hint="eastAsia" w:ascii="仿宋" w:hAnsi="仿宋" w:eastAsia="仿宋" w:cs="仿宋"/>
                                <w:sz w:val="24"/>
                                <w:szCs w:val="24"/>
                              </w:rPr>
                              <w:t>报警和接警处置程序。发现火灾险情时，现场人员要及时向馆领导或学校保卫处、安全生产办公室报告。迅速按下设在走廊（红色）手动灭火报警按钮或用消火栓内小捶击碎火灾报警按钮上的“报警击碎”处，启动馆内自动消防控制设备，并立即拨打火警电话“119”，报告起火地点和部位。接到报警，指挥组应立即组织扑救，并组织相关通讯联络组人员，火速赶到图书馆周边道口迎接引导专业消防人员、车辆进入火灾现场。</w:t>
                            </w:r>
                          </w:p>
                          <w:p>
                            <w:pPr>
                              <w:pStyle w:val="6"/>
                              <w:keepNext w:val="0"/>
                              <w:keepLines w:val="0"/>
                              <w:widowControl/>
                              <w:numPr>
                                <w:ilvl w:val="0"/>
                                <w:numId w:val="1"/>
                              </w:numPr>
                              <w:suppressLineNumbers w:val="0"/>
                              <w:spacing w:before="0" w:beforeAutospacing="0" w:after="0" w:afterAutospacing="0" w:line="368" w:lineRule="atLeast"/>
                              <w:ind w:left="0" w:leftChars="0" w:right="0" w:rightChars="0" w:firstLine="420" w:firstLineChars="0"/>
                              <w:rPr>
                                <w:rFonts w:hint="eastAsia" w:ascii="仿宋" w:hAnsi="仿宋" w:eastAsia="仿宋" w:cs="仿宋"/>
                                <w:sz w:val="24"/>
                                <w:szCs w:val="24"/>
                              </w:rPr>
                            </w:pPr>
                            <w:r>
                              <w:rPr>
                                <w:rFonts w:hint="eastAsia" w:ascii="仿宋" w:hAnsi="仿宋" w:eastAsia="仿宋" w:cs="仿宋"/>
                                <w:sz w:val="24"/>
                                <w:szCs w:val="24"/>
                              </w:rPr>
                              <w:t>应急疏散组织程序和措施。首先由火灾事故现场所在部室的疏散引导小组人员开启安全门，组织读者有序疏散，同时向馆领导报告。指挥组立即组织工作人员引导各楼层读者及人员疏散，并向校防火指挥部报告。学校指挥部根据需要组织人员救援和物质疏散工作。</w:t>
                            </w:r>
                          </w:p>
                          <w:p>
                            <w:pPr>
                              <w:pStyle w:val="6"/>
                              <w:keepNext w:val="0"/>
                              <w:keepLines w:val="0"/>
                              <w:widowControl/>
                              <w:numPr>
                                <w:ilvl w:val="0"/>
                                <w:numId w:val="1"/>
                              </w:numPr>
                              <w:suppressLineNumbers w:val="0"/>
                              <w:spacing w:before="0" w:beforeAutospacing="0" w:after="0" w:afterAutospacing="0" w:line="368" w:lineRule="atLeast"/>
                              <w:ind w:left="0" w:leftChars="0" w:right="0" w:rightChars="0" w:firstLine="420" w:firstLineChars="0"/>
                              <w:rPr>
                                <w:rFonts w:hint="eastAsia" w:ascii="仿宋" w:hAnsi="仿宋" w:eastAsia="仿宋" w:cs="仿宋"/>
                              </w:rPr>
                            </w:pPr>
                            <w:r>
                              <w:rPr>
                                <w:rFonts w:hint="eastAsia" w:ascii="仿宋" w:hAnsi="仿宋" w:eastAsia="仿宋" w:cs="仿宋"/>
                                <w:sz w:val="24"/>
                                <w:szCs w:val="24"/>
                              </w:rPr>
                              <w:t>通讯联络程序和措施。通讯联络主要以电话为主，手机为辅。图书馆内各部室均配置电话，当有火警险情发生时，为确保有警报得出、联系得上，应首先让报警电话拨打。发现火警险情时，现场人员必须向馆领导报告，可视情况向学校指挥部报告或向“119”报警。</w:t>
                            </w:r>
                          </w:p>
                        </w:txbxContent>
                      </wps:txbx>
                      <wps:bodyPr wrap="square">
                        <a:noAutofit/>
                      </wps:bodyPr>
                    </wps:wsp>
                  </a:graphicData>
                </a:graphic>
              </wp:anchor>
            </w:drawing>
          </mc:Choice>
          <mc:Fallback>
            <w:pict>
              <v:rect id="矩形 1" o:spid="_x0000_s1026" o:spt="1" style="position:absolute;left:0pt;margin-left:37.05pt;margin-top:120.3pt;height:686.55pt;width:520.5pt;mso-position-horizontal-relative:margin;z-index:251663360;mso-width-relative:page;mso-height-relative:page;" filled="f" stroked="f" coordsize="21600,21600" o:gfxdata="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">
                <v:fill on="f" focussize="0,0"/>
                <v:stroke on="f"/>
                <v:imagedata o:title=""/>
                <o:lock v:ext="edit" aspectratio="f"/>
                <v:textbox>
                  <w:txbxContent>
                    <w:p>
                      <w:pPr>
                        <w:pStyle w:val="6"/>
                        <w:keepNext w:val="0"/>
                        <w:keepLines w:val="0"/>
                        <w:widowControl/>
                        <w:suppressLineNumbers w:val="0"/>
                        <w:spacing w:before="0" w:beforeAutospacing="0" w:after="0" w:afterAutospacing="0" w:line="368" w:lineRule="atLeast"/>
                        <w:ind w:left="0" w:right="0" w:firstLine="480" w:firstLineChars="200"/>
                        <w:rPr>
                          <w:rFonts w:hint="eastAsia" w:ascii="仿宋" w:hAnsi="仿宋" w:eastAsia="仿宋" w:cs="仿宋"/>
                        </w:rPr>
                      </w:pPr>
                      <w:r>
                        <w:rPr>
                          <w:rFonts w:hint="eastAsia" w:ascii="仿宋" w:hAnsi="仿宋" w:eastAsia="仿宋" w:cs="仿宋"/>
                          <w:sz w:val="24"/>
                          <w:szCs w:val="24"/>
                        </w:rPr>
                        <w:t>依据《中华人民共和国安全生产法》、公安部关于《机关、团体、企业、事业单位消防安全管理规定》及《黑龙江省消防条例》，制定本办法。</w:t>
                      </w:r>
                    </w:p>
                    <w:p>
                      <w:pPr>
                        <w:pStyle w:val="6"/>
                        <w:keepNext w:val="0"/>
                        <w:keepLines w:val="0"/>
                        <w:widowControl/>
                        <w:numPr>
                          <w:ilvl w:val="0"/>
                          <w:numId w:val="1"/>
                        </w:numPr>
                        <w:suppressLineNumbers w:val="0"/>
                        <w:spacing w:before="0" w:beforeAutospacing="0" w:after="0" w:afterAutospacing="0" w:line="368" w:lineRule="atLeast"/>
                        <w:ind w:left="0" w:leftChars="0" w:right="0" w:rightChars="0" w:firstLine="420" w:firstLineChars="0"/>
                        <w:rPr>
                          <w:rFonts w:hint="eastAsia" w:ascii="仿宋" w:hAnsi="仿宋" w:eastAsia="仿宋" w:cs="仿宋"/>
                          <w:sz w:val="24"/>
                          <w:szCs w:val="24"/>
                        </w:rPr>
                      </w:pPr>
                      <w:r>
                        <w:rPr>
                          <w:rFonts w:hint="eastAsia" w:ascii="仿宋" w:hAnsi="仿宋" w:eastAsia="仿宋" w:cs="仿宋"/>
                          <w:sz w:val="24"/>
                          <w:szCs w:val="24"/>
                        </w:rPr>
                        <w:t>认真贯彻“安全第一，预防为主”的方针，不断加强安全意识，杜绝安全隐患，一旦发生火警险情迅速做出反应。</w:t>
                      </w:r>
                    </w:p>
                    <w:p>
                      <w:pPr>
                        <w:pStyle w:val="6"/>
                        <w:keepNext w:val="0"/>
                        <w:keepLines w:val="0"/>
                        <w:widowControl/>
                        <w:numPr>
                          <w:ilvl w:val="0"/>
                          <w:numId w:val="1"/>
                        </w:numPr>
                        <w:suppressLineNumbers w:val="0"/>
                        <w:spacing w:before="0" w:beforeAutospacing="0" w:after="0" w:afterAutospacing="0" w:line="368" w:lineRule="atLeast"/>
                        <w:ind w:left="0" w:leftChars="0" w:right="0" w:rightChars="0" w:firstLine="420" w:firstLineChars="0"/>
                        <w:rPr>
                          <w:rFonts w:hint="eastAsia" w:ascii="仿宋" w:hAnsi="仿宋" w:eastAsia="仿宋" w:cs="仿宋"/>
                          <w:sz w:val="24"/>
                          <w:szCs w:val="24"/>
                        </w:rPr>
                      </w:pPr>
                      <w:r>
                        <w:rPr>
                          <w:rFonts w:hint="eastAsia" w:ascii="仿宋" w:hAnsi="仿宋" w:eastAsia="仿宋" w:cs="仿宋"/>
                          <w:sz w:val="24"/>
                          <w:szCs w:val="24"/>
                        </w:rPr>
                        <w:t>构建有效的防控体系，实行统一指挥、分级管理，馆领导负责全面指导和指挥，各部室分工协作，全体馆员参与。</w:t>
                      </w:r>
                    </w:p>
                    <w:p>
                      <w:pPr>
                        <w:pStyle w:val="6"/>
                        <w:keepNext w:val="0"/>
                        <w:keepLines w:val="0"/>
                        <w:widowControl/>
                        <w:numPr>
                          <w:ilvl w:val="0"/>
                          <w:numId w:val="1"/>
                        </w:numPr>
                        <w:suppressLineNumbers w:val="0"/>
                        <w:spacing w:before="0" w:beforeAutospacing="0" w:after="0" w:afterAutospacing="0" w:line="368" w:lineRule="atLeast"/>
                        <w:ind w:left="0" w:leftChars="0" w:right="0" w:rightChars="0" w:firstLine="420" w:firstLineChars="0"/>
                        <w:rPr>
                          <w:rFonts w:hint="eastAsia" w:ascii="仿宋" w:hAnsi="仿宋" w:eastAsia="仿宋" w:cs="仿宋"/>
                          <w:sz w:val="24"/>
                          <w:szCs w:val="24"/>
                        </w:rPr>
                      </w:pPr>
                      <w:r>
                        <w:rPr>
                          <w:rFonts w:hint="eastAsia" w:ascii="仿宋" w:hAnsi="仿宋" w:eastAsia="仿宋" w:cs="仿宋"/>
                          <w:sz w:val="24"/>
                          <w:szCs w:val="24"/>
                        </w:rPr>
                        <w:t>本办法适用于图书馆与信息中心所辖各部室，各部室及工作人员要严格执行。</w:t>
                      </w:r>
                    </w:p>
                    <w:p>
                      <w:pPr>
                        <w:pStyle w:val="6"/>
                        <w:keepNext w:val="0"/>
                        <w:keepLines w:val="0"/>
                        <w:widowControl/>
                        <w:numPr>
                          <w:ilvl w:val="0"/>
                          <w:numId w:val="1"/>
                        </w:numPr>
                        <w:suppressLineNumbers w:val="0"/>
                        <w:spacing w:before="0" w:beforeAutospacing="0" w:after="0" w:afterAutospacing="0" w:line="368" w:lineRule="atLeast"/>
                        <w:ind w:left="0" w:leftChars="0" w:right="0" w:rightChars="0" w:firstLine="420" w:firstLineChars="0"/>
                        <w:rPr>
                          <w:rFonts w:hint="eastAsia" w:ascii="仿宋" w:hAnsi="仿宋" w:eastAsia="仿宋" w:cs="仿宋"/>
                          <w:sz w:val="24"/>
                          <w:szCs w:val="24"/>
                        </w:rPr>
                      </w:pPr>
                      <w:r>
                        <w:rPr>
                          <w:rFonts w:hint="eastAsia" w:ascii="仿宋" w:hAnsi="仿宋" w:eastAsia="仿宋" w:cs="仿宋"/>
                          <w:sz w:val="24"/>
                          <w:szCs w:val="24"/>
                        </w:rPr>
                        <w:t>为加强应对突发事故的组织领导，图书馆与信息中心成立火灾防控工作领导指挥组。组长由馆长担任，副组长由副馆长担任，成员由各部室负责人组成。领导指挥组下设四个行动小组，即通讯联络组、灭火抢险组、引导疏散组、防护救护组，小组长分别由副馆长和总工程师兼任。</w:t>
                      </w:r>
                    </w:p>
                    <w:p>
                      <w:pPr>
                        <w:pStyle w:val="6"/>
                        <w:keepNext w:val="0"/>
                        <w:keepLines w:val="0"/>
                        <w:widowControl/>
                        <w:numPr>
                          <w:ilvl w:val="0"/>
                          <w:numId w:val="1"/>
                        </w:numPr>
                        <w:suppressLineNumbers w:val="0"/>
                        <w:spacing w:before="0" w:beforeAutospacing="0" w:after="0" w:afterAutospacing="0" w:line="368" w:lineRule="atLeast"/>
                        <w:ind w:left="0" w:leftChars="0" w:right="0" w:rightChars="0" w:firstLine="420" w:firstLineChars="0"/>
                        <w:rPr>
                          <w:rFonts w:hint="eastAsia" w:ascii="仿宋" w:hAnsi="仿宋" w:eastAsia="仿宋" w:cs="仿宋"/>
                          <w:sz w:val="24"/>
                          <w:szCs w:val="24"/>
                        </w:rPr>
                      </w:pPr>
                      <w:r>
                        <w:rPr>
                          <w:rFonts w:hint="eastAsia" w:ascii="仿宋" w:hAnsi="仿宋" w:eastAsia="仿宋" w:cs="仿宋"/>
                          <w:sz w:val="24"/>
                          <w:szCs w:val="24"/>
                        </w:rPr>
                        <w:t>防控工作领导小组职责：加强日常安全教育及各项防控措施建设；组织开展事故应急救援工作；及时向学校有关部门报告；全面组织灾后各项恢复工作。</w:t>
                      </w:r>
                    </w:p>
                    <w:p>
                      <w:pPr>
                        <w:pStyle w:val="6"/>
                        <w:keepNext w:val="0"/>
                        <w:keepLines w:val="0"/>
                        <w:widowControl/>
                        <w:numPr>
                          <w:ilvl w:val="0"/>
                          <w:numId w:val="1"/>
                        </w:numPr>
                        <w:suppressLineNumbers w:val="0"/>
                        <w:spacing w:before="0" w:beforeAutospacing="0" w:after="0" w:afterAutospacing="0" w:line="368" w:lineRule="atLeast"/>
                        <w:ind w:left="0" w:leftChars="0" w:right="0" w:rightChars="0" w:firstLine="420" w:firstLineChars="0"/>
                        <w:rPr>
                          <w:rFonts w:hint="eastAsia" w:ascii="仿宋" w:hAnsi="仿宋" w:eastAsia="仿宋" w:cs="仿宋"/>
                          <w:sz w:val="24"/>
                          <w:szCs w:val="24"/>
                        </w:rPr>
                      </w:pPr>
                      <w:r>
                        <w:rPr>
                          <w:rFonts w:hint="eastAsia" w:ascii="仿宋" w:hAnsi="仿宋" w:eastAsia="仿宋" w:cs="仿宋"/>
                          <w:sz w:val="24"/>
                          <w:szCs w:val="24"/>
                        </w:rPr>
                        <w:t>行动小组职责：通讯联络小组负责火灾险情报警、接警等通讯联络，参与火灾险情抢救及事故调查处理有关的联络工作；灭火抢险小组负责及时扑灭初起火灾，初步了解起火原因及事故险情情况，并及时向指挥组组长报告；引导疏散小组负责对事故现场的读者进行引导疏散，确保安全门及时开启畅通，防止人员拥挤造成伤亡事故发生；防护救助小组负责配合医护人员对事故现场伤员进行紧急救护和转运。</w:t>
                      </w:r>
                    </w:p>
                    <w:p>
                      <w:pPr>
                        <w:pStyle w:val="6"/>
                        <w:keepNext w:val="0"/>
                        <w:keepLines w:val="0"/>
                        <w:widowControl/>
                        <w:numPr>
                          <w:ilvl w:val="0"/>
                          <w:numId w:val="1"/>
                        </w:numPr>
                        <w:suppressLineNumbers w:val="0"/>
                        <w:spacing w:before="0" w:beforeAutospacing="0" w:after="0" w:afterAutospacing="0" w:line="368" w:lineRule="atLeast"/>
                        <w:ind w:left="0" w:leftChars="0" w:right="0" w:rightChars="0" w:firstLine="420" w:firstLineChars="0"/>
                        <w:rPr>
                          <w:rFonts w:hint="eastAsia" w:ascii="仿宋" w:hAnsi="仿宋" w:eastAsia="仿宋" w:cs="仿宋"/>
                          <w:sz w:val="24"/>
                          <w:szCs w:val="24"/>
                        </w:rPr>
                      </w:pPr>
                      <w:r>
                        <w:rPr>
                          <w:rFonts w:hint="eastAsia" w:ascii="仿宋" w:hAnsi="仿宋" w:eastAsia="仿宋" w:cs="仿宋"/>
                          <w:sz w:val="24"/>
                          <w:szCs w:val="24"/>
                        </w:rPr>
                        <w:t>扑救初起火灾的程序和措施。各部室工作环境是以电器设备、图书为主，发现初起火灾时，现场工作人员要立即根据起火性质，采取有效措施。首先，断开配电电源，就近采用干粉灭火器喷射、消防栓喷淋、泼水等措施，力争将初火扑灭或控制火情。同时，向单位负责人报告。单位负责人在最短的时间内就近组织灭火小组成员进行扑救，注意保护火灾现场，协助有关部门对事故进行调查处理，做好火灾现场清理，制定隐患整改措施，并向有关部门提交事故书面报告。</w:t>
                      </w:r>
                    </w:p>
                    <w:p>
                      <w:pPr>
                        <w:pStyle w:val="6"/>
                        <w:keepNext w:val="0"/>
                        <w:keepLines w:val="0"/>
                        <w:widowControl/>
                        <w:numPr>
                          <w:ilvl w:val="0"/>
                          <w:numId w:val="1"/>
                        </w:numPr>
                        <w:suppressLineNumbers w:val="0"/>
                        <w:spacing w:before="0" w:beforeAutospacing="0" w:after="0" w:afterAutospacing="0" w:line="368" w:lineRule="atLeast"/>
                        <w:ind w:left="0" w:leftChars="0" w:right="0" w:rightChars="0" w:firstLine="420" w:firstLineChars="0"/>
                        <w:rPr>
                          <w:rFonts w:hint="eastAsia" w:ascii="仿宋" w:hAnsi="仿宋" w:eastAsia="仿宋" w:cs="仿宋"/>
                          <w:sz w:val="24"/>
                          <w:szCs w:val="24"/>
                        </w:rPr>
                      </w:pPr>
                      <w:r>
                        <w:rPr>
                          <w:rFonts w:hint="eastAsia" w:ascii="仿宋" w:hAnsi="仿宋" w:eastAsia="仿宋" w:cs="仿宋"/>
                          <w:sz w:val="24"/>
                          <w:szCs w:val="24"/>
                        </w:rPr>
                        <w:t>报警和接警处置程序。发现火灾险情时，现场人员要及时向馆领导或学校保卫处、安全生产办公室报告。迅速按下设在走廊（红色）手动灭火报警按钮或用消火栓内小捶击碎火灾报警按钮上的“报警击碎”处，启动馆内自动消防控制设备，并立即拨打火警电话“119”，报告起火地点和部位。接到报警，指挥组应立即组织扑救，并组织相关通讯联络组人员，火速赶到图书馆周边道口迎接引导专业消防人员、车辆进入火灾现场。</w:t>
                      </w:r>
                    </w:p>
                    <w:p>
                      <w:pPr>
                        <w:pStyle w:val="6"/>
                        <w:keepNext w:val="0"/>
                        <w:keepLines w:val="0"/>
                        <w:widowControl/>
                        <w:numPr>
                          <w:ilvl w:val="0"/>
                          <w:numId w:val="1"/>
                        </w:numPr>
                        <w:suppressLineNumbers w:val="0"/>
                        <w:spacing w:before="0" w:beforeAutospacing="0" w:after="0" w:afterAutospacing="0" w:line="368" w:lineRule="atLeast"/>
                        <w:ind w:left="0" w:leftChars="0" w:right="0" w:rightChars="0" w:firstLine="420" w:firstLineChars="0"/>
                        <w:rPr>
                          <w:rFonts w:hint="eastAsia" w:ascii="仿宋" w:hAnsi="仿宋" w:eastAsia="仿宋" w:cs="仿宋"/>
                          <w:sz w:val="24"/>
                          <w:szCs w:val="24"/>
                        </w:rPr>
                      </w:pPr>
                      <w:r>
                        <w:rPr>
                          <w:rFonts w:hint="eastAsia" w:ascii="仿宋" w:hAnsi="仿宋" w:eastAsia="仿宋" w:cs="仿宋"/>
                          <w:sz w:val="24"/>
                          <w:szCs w:val="24"/>
                        </w:rPr>
                        <w:t>应急疏散组织程序和措施。首先由火灾事故现场所在部室的疏散引导小组人员开启安全门，组织读者有序疏散，同时向馆领导报告。指挥组立即组织工作人员引导各楼层读者及人员疏散，并向校防火指挥部报告。学校指挥部根据需要组织人员救援和物质疏散工作。</w:t>
                      </w:r>
                    </w:p>
                    <w:p>
                      <w:pPr>
                        <w:pStyle w:val="6"/>
                        <w:keepNext w:val="0"/>
                        <w:keepLines w:val="0"/>
                        <w:widowControl/>
                        <w:numPr>
                          <w:ilvl w:val="0"/>
                          <w:numId w:val="1"/>
                        </w:numPr>
                        <w:suppressLineNumbers w:val="0"/>
                        <w:spacing w:before="0" w:beforeAutospacing="0" w:after="0" w:afterAutospacing="0" w:line="368" w:lineRule="atLeast"/>
                        <w:ind w:left="0" w:leftChars="0" w:right="0" w:rightChars="0" w:firstLine="420" w:firstLineChars="0"/>
                        <w:rPr>
                          <w:rFonts w:hint="eastAsia" w:ascii="仿宋" w:hAnsi="仿宋" w:eastAsia="仿宋" w:cs="仿宋"/>
                        </w:rPr>
                      </w:pPr>
                      <w:r>
                        <w:rPr>
                          <w:rFonts w:hint="eastAsia" w:ascii="仿宋" w:hAnsi="仿宋" w:eastAsia="仿宋" w:cs="仿宋"/>
                          <w:sz w:val="24"/>
                          <w:szCs w:val="24"/>
                        </w:rPr>
                        <w:t>通讯联络程序和措施。通讯联络主要以电话为主，手机为辅。图书馆内各部室均配置电话，当有火警险情发生时，为确保有警报得出、联系得上，应首先让报警电话拨打。发现火警险情时，现场人员必须向馆领导报告，可视情况向学校指挥部报告或向“119”报警。</w:t>
                      </w:r>
                    </w:p>
                  </w:txbxContent>
                </v:textbox>
              </v:rect>
            </w:pict>
          </mc:Fallback>
        </mc:AlternateContent>
      </w:r>
      <w:bookmarkStart w:id="0" w:name="_GoBack"/>
      <w:bookmarkEnd w:id="0"/>
      <w:r>
        <mc:AlternateContent>
          <mc:Choice Requires="wps">
            <w:drawing>
              <wp:anchor distT="0" distB="0" distL="114300" distR="114300" simplePos="0" relativeHeight="251662336" behindDoc="0" locked="0" layoutInCell="1" allowOverlap="1">
                <wp:simplePos x="0" y="0"/>
                <wp:positionH relativeFrom="column">
                  <wp:posOffset>648335</wp:posOffset>
                </wp:positionH>
                <wp:positionV relativeFrom="paragraph">
                  <wp:posOffset>499745</wp:posOffset>
                </wp:positionV>
                <wp:extent cx="6231255" cy="708025"/>
                <wp:effectExtent l="0" t="0" r="0" b="0"/>
                <wp:wrapNone/>
                <wp:docPr id="1" name="矩形 10"/>
                <wp:cNvGraphicFramePr/>
                <a:graphic xmlns:a="http://schemas.openxmlformats.org/drawingml/2006/main">
                  <a:graphicData uri="http://schemas.microsoft.com/office/word/2010/wordprocessingShape">
                    <wps:wsp>
                      <wps:cNvSpPr/>
                      <wps:spPr>
                        <a:xfrm>
                          <a:off x="0" y="0"/>
                          <a:ext cx="6231255" cy="708025"/>
                        </a:xfrm>
                        <a:prstGeom prst="rect">
                          <a:avLst/>
                        </a:prstGeom>
                      </wps:spPr>
                      <wps:txbx>
                        <w:txbxContent>
                          <w:p>
                            <w:pPr>
                              <w:pStyle w:val="2"/>
                              <w:keepNext w:val="0"/>
                              <w:keepLines w:val="0"/>
                              <w:widowControl/>
                              <w:suppressLineNumbers w:val="0"/>
                              <w:jc w:val="center"/>
                            </w:pPr>
                            <w:r>
                              <w:rPr>
                                <w:rFonts w:hint="eastAsia" w:ascii="思源黑體 HW Bold" w:hAnsi="思源黑體 HW Bold" w:eastAsia="思源黑體 HW Bold"/>
                                <w:b/>
                                <w:bCs/>
                                <w:color w:val="D7171A"/>
                                <w:kern w:val="24"/>
                                <w:sz w:val="72"/>
                                <w:szCs w:val="72"/>
                                <w:lang w:eastAsia="zh-CN"/>
                              </w:rPr>
                              <w:t>火灾应急管理办法</w:t>
                            </w:r>
                          </w:p>
                          <w:p>
                            <w:pPr>
                              <w:jc w:val="center"/>
                              <w:rPr>
                                <w:rFonts w:hint="eastAsia"/>
                                <w:lang w:eastAsia="zh-CN"/>
                              </w:rPr>
                            </w:pPr>
                          </w:p>
                        </w:txbxContent>
                      </wps:txbx>
                      <wps:bodyPr wrap="square">
                        <a:spAutoFit/>
                      </wps:bodyPr>
                    </wps:wsp>
                  </a:graphicData>
                </a:graphic>
              </wp:anchor>
            </w:drawing>
          </mc:Choice>
          <mc:Fallback>
            <w:pict>
              <v:rect id="矩形 10" o:spid="_x0000_s1026" o:spt="1" style="position:absolute;left:0pt;margin-left:51.05pt;margin-top:39.35pt;height:55.75pt;width:490.65pt;z-index:251662336;mso-width-relative:page;mso-height-relative:page;" filled="f" stroked="f" coordsize="21600,21600" o:gfxdata="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">
                <v:fill on="f" focussize="0,0"/>
                <v:stroke on="f"/>
                <v:imagedata o:title=""/>
                <o:lock v:ext="edit" aspectratio="f"/>
                <v:textbox style="mso-fit-shape-to-text:t;">
                  <w:txbxContent>
                    <w:p>
                      <w:pPr>
                        <w:pStyle w:val="2"/>
                        <w:keepNext w:val="0"/>
                        <w:keepLines w:val="0"/>
                        <w:widowControl/>
                        <w:suppressLineNumbers w:val="0"/>
                        <w:jc w:val="center"/>
                      </w:pPr>
                      <w:r>
                        <w:rPr>
                          <w:rFonts w:hint="eastAsia" w:ascii="思源黑體 HW Bold" w:hAnsi="思源黑體 HW Bold" w:eastAsia="思源黑體 HW Bold"/>
                          <w:b/>
                          <w:bCs/>
                          <w:color w:val="D7171A"/>
                          <w:kern w:val="24"/>
                          <w:sz w:val="72"/>
                          <w:szCs w:val="72"/>
                          <w:lang w:eastAsia="zh-CN"/>
                        </w:rPr>
                        <w:t>火灾应急管理办法</w:t>
                      </w:r>
                    </w:p>
                    <w:p>
                      <w:pPr>
                        <w:jc w:val="center"/>
                        <w:rPr>
                          <w:rFonts w:hint="eastAsia"/>
                          <w:lang w:eastAsia="zh-CN"/>
                        </w:rPr>
                      </w:pPr>
                    </w:p>
                  </w:txbxContent>
                </v:textbox>
              </v:rect>
            </w:pict>
          </mc:Fallback>
        </mc:AlternateContent>
      </w:r>
      <w:r>
        <w:drawing>
          <wp:anchor distT="0" distB="0" distL="114300" distR="114300" simplePos="0" relativeHeight="251660288" behindDoc="0" locked="0" layoutInCell="1" allowOverlap="1">
            <wp:simplePos x="0" y="0"/>
            <wp:positionH relativeFrom="column">
              <wp:posOffset>0</wp:posOffset>
            </wp:positionH>
            <wp:positionV relativeFrom="paragraph">
              <wp:posOffset>8578215</wp:posOffset>
            </wp:positionV>
            <wp:extent cx="7559675" cy="2110105"/>
            <wp:effectExtent l="0" t="0" r="3175" b="4445"/>
            <wp:wrapNone/>
            <wp:docPr id="6" name="图片 4" descr="海上的风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海上的风景&#10;&#10;描述已自动生成"/>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59675" cy="2110105"/>
                    </a:xfrm>
                    <a:prstGeom prst="rect">
                      <a:avLst/>
                    </a:prstGeom>
                  </pic:spPr>
                </pic:pic>
              </a:graphicData>
            </a:graphic>
          </wp:anchor>
        </w:drawing>
      </w:r>
      <w:r>
        <mc:AlternateContent>
          <mc:Choice Requires="wpg">
            <w:drawing>
              <wp:anchor distT="0" distB="0" distL="114300" distR="114300" simplePos="0" relativeHeight="251661312" behindDoc="0" locked="0" layoutInCell="1" allowOverlap="1">
                <wp:simplePos x="0" y="0"/>
                <wp:positionH relativeFrom="column">
                  <wp:posOffset>89535</wp:posOffset>
                </wp:positionH>
                <wp:positionV relativeFrom="paragraph">
                  <wp:posOffset>86995</wp:posOffset>
                </wp:positionV>
                <wp:extent cx="7379970" cy="10511790"/>
                <wp:effectExtent l="9525" t="9525" r="20955" b="13335"/>
                <wp:wrapNone/>
                <wp:docPr id="7" name="组合 7"/>
                <wp:cNvGraphicFramePr/>
                <a:graphic xmlns:a="http://schemas.openxmlformats.org/drawingml/2006/main">
                  <a:graphicData uri="http://schemas.microsoft.com/office/word/2010/wordprocessingGroup">
                    <wpg:wgp>
                      <wpg:cNvGrpSpPr/>
                      <wpg:grpSpPr>
                        <a:xfrm>
                          <a:off x="0" y="0"/>
                          <a:ext cx="7379970" cy="10511790"/>
                          <a:chOff x="89837" y="87048"/>
                          <a:chExt cx="7380000" cy="10512000"/>
                        </a:xfrm>
                      </wpg:grpSpPr>
                      <wps:wsp>
                        <wps:cNvPr id="9" name="矩形 3"/>
                        <wps:cNvSpPr/>
                        <wps:spPr>
                          <a:xfrm>
                            <a:off x="89837" y="87048"/>
                            <a:ext cx="7380000" cy="10512000"/>
                          </a:xfrm>
                          <a:prstGeom prst="rect">
                            <a:avLst/>
                          </a:prstGeom>
                          <a:noFill/>
                          <a:ln w="19050">
                            <a:solidFill>
                              <a:srgbClr val="FC74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s:wsp>
                        <wps:cNvPr id="10" name="矩形 4"/>
                        <wps:cNvSpPr/>
                        <wps:spPr>
                          <a:xfrm>
                            <a:off x="179838" y="177048"/>
                            <a:ext cx="7200000" cy="10332000"/>
                          </a:xfrm>
                          <a:prstGeom prst="rect">
                            <a:avLst/>
                          </a:prstGeom>
                          <a:noFill/>
                          <a:ln w="9525">
                            <a:solidFill>
                              <a:srgbClr val="FC74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05pt;margin-top:6.85pt;height:827.7pt;width:581.1pt;z-index:251661312;mso-width-relative:page;mso-height-relative:page;" coordorigin="89837,87048" coordsize="7380000,10512000" o:gfxdata="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">
                <o:lock v:ext="edit" aspectratio="f"/>
                <v:rect id="矩形 3" o:spid="_x0000_s1026" o:spt="1" style="position:absolute;left:89837;top:87048;height:10512000;width:7380000;v-text-anchor:middle;" filled="f" stroked="t" coordsize="21600,21600" o:gfxdata="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y1r9rsAAADa&#10;AAAADwAAAAAAAAABACAAAAAiAAAAZHJzL2Rvd25yZXYueG1sUEsBAhQAFAAAAAgAh07iQDMvBZ47&#10;AAAAOQAAABAAAAAAAAAAAQAgAAAACgEAAGRycy9zaGFwZXhtbC54bWxQSwUGAAAAAAYABgBbAQAA&#10;tAMAAAAA&#10;">
                  <v:fill on="f" focussize="0,0"/>
                  <v:stroke weight="1.5pt" color="#FC745F [3204]" miterlimit="8" joinstyle="miter"/>
                  <v:imagedata o:title=""/>
                  <o:lock v:ext="edit" aspectratio="f"/>
                </v:rect>
                <v:rect id="矩形 4" o:spid="_x0000_s1026" o:spt="1" style="position:absolute;left:179838;top:177048;height:10332000;width:7200000;v-text-anchor:middle;" filled="f" stroked="t" coordsize="21600,21600" o:gfxdata="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qFsEO/&#10;AAAA2wAAAA8AAAAAAAAAAQAgAAAAIgAAAGRycy9kb3ducmV2LnhtbFBLAQIUABQAAAAIAIdO4kAz&#10;LwWeOwAAADkAAAAQAAAAAAAAAAEAIAAAAA4BAABkcnMvc2hhcGV4bWwueG1sUEsFBgAAAAAGAAYA&#10;WwEAALgDAAAAAA==&#10;">
                  <v:fill on="f" focussize="0,0"/>
                  <v:stroke color="#FC745F [3204]" miterlimit="8" joinstyle="miter"/>
                  <v:imagedata o:title=""/>
                  <o:lock v:ext="edit" aspectratio="f"/>
                </v:rect>
              </v:group>
            </w:pict>
          </mc:Fallback>
        </mc:AlternateContent>
      </w:r>
      <w:r>
        <w:drawing>
          <wp:anchor distT="0" distB="0" distL="114300" distR="114300" simplePos="0" relativeHeight="251659264" behindDoc="0" locked="0" layoutInCell="1" allowOverlap="1">
            <wp:simplePos x="0" y="0"/>
            <wp:positionH relativeFrom="column">
              <wp:posOffset>0</wp:posOffset>
            </wp:positionH>
            <wp:positionV relativeFrom="paragraph">
              <wp:posOffset>8578215</wp:posOffset>
            </wp:positionV>
            <wp:extent cx="7559675" cy="2110105"/>
            <wp:effectExtent l="0" t="0" r="3175" b="4445"/>
            <wp:wrapNone/>
            <wp:docPr id="5" name="图片 4" descr="海上的风景&#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海上的风景&#10;&#10;描述已自动生成"/>
                    <pic:cNvPicPr>
                      <a:picLocks noChangeAspect="1"/>
                    </pic:cNvPicPr>
                  </pic:nvPicPr>
                  <pic:blipFill>
                    <a:blip r:embed="rId4" cstate="print">
                      <a:extLst>
                        <a:ext uri="{28A0092B-C50C-407E-A947-70E740481C1C}">
                          <a14:useLocalDpi xmlns:a14="http://schemas.microsoft.com/office/drawing/2010/main" val="0"/>
                        </a:ext>
                      </a:extLst>
                    </a:blip>
                    <a:stretch>
                      <a:fillRect/>
                    </a:stretch>
                  </pic:blipFill>
                  <pic:spPr>
                    <a:xfrm>
                      <a:off x="0" y="0"/>
                      <a:ext cx="7559675" cy="2110161"/>
                    </a:xfrm>
                    <a:prstGeom prst="rect">
                      <a:avLst/>
                    </a:prstGeom>
                  </pic:spPr>
                </pic:pic>
              </a:graphicData>
            </a:graphic>
          </wp:anchor>
        </w:drawing>
      </w:r>
    </w:p>
    <w:sectPr>
      <w:pgSz w:w="11906" w:h="16838"/>
      <w:pgMar w:top="0" w:right="0" w:bottom="0" w:left="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2FF" w:usb1="400004FF" w:usb2="00000000" w:usb3="00000000" w:csb0="2000019F" w:csb1="00000000"/>
  </w:font>
  <w:font w:name="思源黑體 HW Bold">
    <w:altName w:val="黑体"/>
    <w:panose1 w:val="020B0800000000000000"/>
    <w:charset w:val="80"/>
    <w:family w:val="swiss"/>
    <w:pitch w:val="default"/>
    <w:sig w:usb0="00000000" w:usb1="00000000" w:usb2="00000016" w:usb3="00000000" w:csb0="003A0107"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 w:name="金梅海報小豆豆字">
    <w:panose1 w:val="02010609000101010101"/>
    <w:charset w:val="00"/>
    <w:family w:val="auto"/>
    <w:pitch w:val="default"/>
    <w:sig w:usb0="00000000" w:usb1="00000000" w:usb2="00000000" w:usb3="00000000" w:csb0="00000000" w:csb1="00000000"/>
  </w:font>
  <w:font w:name="仿宋_GB2312">
    <w:altName w:val="仿宋"/>
    <w:panose1 w:val="02010609030101010101"/>
    <w:charset w:val="86"/>
    <w:family w:val="modern"/>
    <w:pitch w:val="default"/>
    <w:sig w:usb0="00000000" w:usb1="00000000" w:usb2="00000010" w:usb3="00000000" w:csb0="00040000" w:csb1="00000000"/>
  </w:font>
  <w:font w:name="华文仿宋">
    <w:panose1 w:val="02010600040101010101"/>
    <w:charset w:val="86"/>
    <w:family w:val="auto"/>
    <w:pitch w:val="default"/>
    <w:sig w:usb0="00000287" w:usb1="080F0000" w:usb2="00000000" w:usb3="00000000" w:csb0="0004009F" w:csb1="DFD70000"/>
  </w:font>
  <w:font w:name="Wingdings">
    <w:panose1 w:val="05000000000000000000"/>
    <w:charset w:val="00"/>
    <w:family w:val="auto"/>
    <w:pitch w:val="default"/>
    <w:sig w:usb0="00000000" w:usb1="00000000" w:usb2="00000000" w:usb3="00000000" w:csb0="8000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73F1ADAA"/>
    <w:multiLevelType w:val="singleLevel"/>
    <w:tmpl w:val="73F1ADAA"/>
    <w:lvl w:ilvl="0" w:tentative="0">
      <w:start w:val="1"/>
      <w:numFmt w:val="chineseCounting"/>
      <w:suff w:val="nothing"/>
      <w:lvlText w:val="%1、"/>
      <w:lvlJc w:val="left"/>
      <w:pPr>
        <w:ind w:left="0" w:firstLine="42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attachedTemplate r:id="rId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303274A"/>
    <w:rsid w:val="002947E6"/>
    <w:rsid w:val="003E41A2"/>
    <w:rsid w:val="00403B14"/>
    <w:rsid w:val="004A1BA3"/>
    <w:rsid w:val="00653469"/>
    <w:rsid w:val="006D6AE0"/>
    <w:rsid w:val="00A704A2"/>
    <w:rsid w:val="00CE237E"/>
    <w:rsid w:val="00D8113B"/>
    <w:rsid w:val="0303274A"/>
    <w:rsid w:val="0AE51BAA"/>
    <w:rsid w:val="25326D9B"/>
    <w:rsid w:val="29B91196"/>
    <w:rsid w:val="2A747794"/>
    <w:rsid w:val="457945B2"/>
    <w:rsid w:val="481F241B"/>
    <w:rsid w:val="553445A7"/>
    <w:rsid w:val="6B32627E"/>
    <w:rsid w:val="72F13F2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2"/>
    <w:basedOn w:val="1"/>
    <w:next w:val="1"/>
    <w:semiHidden/>
    <w:unhideWhenUsed/>
    <w:qFormat/>
    <w:uiPriority w:val="0"/>
    <w:pPr>
      <w:keepNext/>
      <w:keepLines/>
      <w:spacing w:before="260" w:after="260" w:line="416" w:lineRule="auto"/>
      <w:outlineLvl w:val="1"/>
    </w:pPr>
    <w:rPr>
      <w:rFonts w:ascii="Cambria" w:hAnsi="Cambria" w:eastAsia="宋体" w:cs="Times New Roman"/>
      <w:b/>
      <w:bCs/>
      <w:sz w:val="32"/>
      <w:szCs w:val="32"/>
    </w:rPr>
  </w:style>
  <w:style w:type="paragraph" w:styleId="3">
    <w:name w:val="heading 3"/>
    <w:basedOn w:val="1"/>
    <w:next w:val="1"/>
    <w:qFormat/>
    <w:uiPriority w:val="9"/>
    <w:pPr>
      <w:widowControl/>
      <w:spacing w:before="150" w:beforeLines="150" w:after="50" w:afterLines="50"/>
      <w:jc w:val="center"/>
      <w:outlineLvl w:val="2"/>
    </w:pPr>
    <w:rPr>
      <w:rFonts w:ascii="宋体" w:hAnsi="宋体" w:cs="宋体"/>
      <w:b/>
      <w:bCs/>
      <w:kern w:val="0"/>
      <w:sz w:val="24"/>
      <w:szCs w:val="27"/>
    </w:rPr>
  </w:style>
  <w:style w:type="character" w:default="1" w:styleId="8">
    <w:name w:val="Default Paragraph Font"/>
    <w:unhideWhenUsed/>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4">
    <w:name w:val="footer"/>
    <w:basedOn w:val="1"/>
    <w:link w:val="11"/>
    <w:unhideWhenUsed/>
    <w:qFormat/>
    <w:uiPriority w:val="99"/>
    <w:pPr>
      <w:tabs>
        <w:tab w:val="center" w:pos="4153"/>
        <w:tab w:val="right" w:pos="8306"/>
      </w:tabs>
      <w:snapToGrid w:val="0"/>
      <w:jc w:val="left"/>
    </w:pPr>
    <w:rPr>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Normal (Web)"/>
    <w:basedOn w:val="1"/>
    <w:qFormat/>
    <w:uiPriority w:val="99"/>
    <w:pPr>
      <w:widowControl/>
      <w:spacing w:before="100" w:beforeAutospacing="1" w:after="100" w:afterAutospacing="1"/>
      <w:jc w:val="left"/>
    </w:pPr>
    <w:rPr>
      <w:rFonts w:ascii="宋体" w:hAnsi="宋体" w:cs="宋体"/>
      <w:kern w:val="0"/>
      <w:sz w:val="24"/>
    </w:rPr>
  </w:style>
  <w:style w:type="character" w:styleId="9">
    <w:name w:val="Strong"/>
    <w:basedOn w:val="8"/>
    <w:qFormat/>
    <w:uiPriority w:val="22"/>
    <w:rPr>
      <w:b/>
    </w:rPr>
  </w:style>
  <w:style w:type="character" w:customStyle="1" w:styleId="10">
    <w:name w:val="页眉 字符"/>
    <w:basedOn w:val="8"/>
    <w:link w:val="5"/>
    <w:qFormat/>
    <w:uiPriority w:val="99"/>
    <w:rPr>
      <w:sz w:val="18"/>
      <w:szCs w:val="18"/>
    </w:rPr>
  </w:style>
  <w:style w:type="character" w:customStyle="1" w:styleId="11">
    <w:name w:val="页脚 字符"/>
    <w:basedOn w:val="8"/>
    <w:link w:val="4"/>
    <w:qFormat/>
    <w:uiPriority w:val="99"/>
    <w:rPr>
      <w:sz w:val="18"/>
      <w:szCs w:val="18"/>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download\c20a75fe-2774-4cbd-a748-f8b4d1c4f324\&#20250;&#35758;&#36890;&#30693;.doc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会议通知.docx</Template>
  <Pages>1</Pages>
  <Words>0</Words>
  <Characters>0</Characters>
  <Lines>1</Lines>
  <Paragraphs>1</Paragraphs>
  <TotalTime>7</TotalTime>
  <ScaleCrop>false</ScaleCrop>
  <LinksUpToDate>false</LinksUpToDate>
  <CharactersWithSpaces>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2021-09-23T07:46:00Z</dcterms:created>
  <dc:creator>eidylin</dc:creator>
  <cp:lastModifiedBy>eidylin</cp:lastModifiedBy>
  <dcterms:modified xsi:type="dcterms:W3CDTF">2021-09-29T01:34:19Z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KSOTemplateUUID">
    <vt:lpwstr>v1.0_mb_1wDNHlR4/bu3Iksq5q1GfA==</vt:lpwstr>
  </property>
  <property fmtid="{D5CDD505-2E9C-101B-9397-08002B2CF9AE}" pid="4" name="ICV">
    <vt:lpwstr>A5ABBD78991347C59DA3B6EF8EFE7305</vt:lpwstr>
  </property>
</Properties>
</file>